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922" w:rsidRDefault="00823922" w:rsidP="00510E83">
      <w:pPr>
        <w:jc w:val="center"/>
      </w:pPr>
      <w:r>
        <w:rPr>
          <w:noProof/>
        </w:rPr>
        <w:drawing>
          <wp:inline distT="0" distB="0" distL="0" distR="0">
            <wp:extent cx="47625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922" w:rsidRPr="006F3107" w:rsidRDefault="00823922" w:rsidP="00823922">
      <w:pPr>
        <w:pStyle w:val="2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6F3107">
        <w:rPr>
          <w:b w:val="0"/>
          <w:sz w:val="24"/>
          <w:szCs w:val="24"/>
        </w:rPr>
        <w:t>Контрольно-счетная комиссия</w:t>
      </w:r>
    </w:p>
    <w:p w:rsidR="00823922" w:rsidRPr="006F3107" w:rsidRDefault="00823922" w:rsidP="00823922">
      <w:pPr>
        <w:pStyle w:val="2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6F3107">
        <w:rPr>
          <w:b w:val="0"/>
          <w:sz w:val="24"/>
          <w:szCs w:val="24"/>
        </w:rPr>
        <w:t>Тернейского муниципального округа</w:t>
      </w:r>
    </w:p>
    <w:p w:rsidR="00823922" w:rsidRPr="006F3107" w:rsidRDefault="00823922" w:rsidP="00823922">
      <w:pPr>
        <w:pStyle w:val="a3"/>
        <w:tabs>
          <w:tab w:val="left" w:pos="708"/>
        </w:tabs>
        <w:autoSpaceDE w:val="0"/>
        <w:spacing w:before="0" w:beforeAutospacing="0" w:after="0" w:afterAutospacing="0"/>
        <w:jc w:val="center"/>
        <w:rPr>
          <w:b/>
        </w:rPr>
      </w:pPr>
    </w:p>
    <w:p w:rsidR="00823922" w:rsidRDefault="00823922" w:rsidP="00823922">
      <w:pPr>
        <w:pStyle w:val="a3"/>
        <w:tabs>
          <w:tab w:val="left" w:pos="708"/>
        </w:tabs>
        <w:autoSpaceDE w:val="0"/>
        <w:spacing w:before="0" w:beforeAutospacing="0" w:after="0" w:afterAutospacing="0"/>
        <w:jc w:val="center"/>
        <w:rPr>
          <w:b/>
        </w:rPr>
      </w:pPr>
      <w:r w:rsidRPr="006F3107">
        <w:rPr>
          <w:b/>
        </w:rPr>
        <w:t>ЗАКЛЮЧЕНИЕ</w:t>
      </w:r>
    </w:p>
    <w:p w:rsidR="00823922" w:rsidRPr="009E65D4" w:rsidRDefault="00BC7F60" w:rsidP="002F185E">
      <w:pPr>
        <w:pStyle w:val="a3"/>
        <w:tabs>
          <w:tab w:val="left" w:pos="708"/>
        </w:tabs>
        <w:autoSpaceDE w:val="0"/>
        <w:spacing w:before="0" w:beforeAutospacing="0" w:after="0" w:afterAutospacing="0"/>
        <w:jc w:val="center"/>
      </w:pPr>
      <w:r>
        <w:t>28</w:t>
      </w:r>
      <w:r w:rsidR="0002665E">
        <w:t xml:space="preserve"> </w:t>
      </w:r>
      <w:r>
        <w:t>октября</w:t>
      </w:r>
      <w:r w:rsidR="00823922">
        <w:t xml:space="preserve"> 202</w:t>
      </w:r>
      <w:r w:rsidR="006674CF">
        <w:t>4</w:t>
      </w:r>
      <w:r w:rsidR="002F185E">
        <w:t xml:space="preserve"> год</w:t>
      </w:r>
      <w:r w:rsidR="00823922">
        <w:t xml:space="preserve">                                                                             </w:t>
      </w:r>
      <w:r w:rsidR="00851F25">
        <w:t xml:space="preserve">                            </w:t>
      </w:r>
      <w:r w:rsidR="00823922">
        <w:t xml:space="preserve"> </w:t>
      </w:r>
      <w:r w:rsidR="00823922" w:rsidRPr="006F3107">
        <w:t xml:space="preserve">№ </w:t>
      </w:r>
      <w:r>
        <w:t>60</w:t>
      </w:r>
      <w:r w:rsidR="00823922" w:rsidRPr="006F3107">
        <w:t>-Э</w:t>
      </w:r>
    </w:p>
    <w:p w:rsidR="00851F25" w:rsidRDefault="00823922" w:rsidP="00823922">
      <w:pPr>
        <w:jc w:val="both"/>
      </w:pPr>
      <w:r>
        <w:t>по</w:t>
      </w:r>
      <w:r w:rsidRPr="006F3107">
        <w:t xml:space="preserve"> проект</w:t>
      </w:r>
      <w:r>
        <w:t>у</w:t>
      </w:r>
      <w:r w:rsidRPr="006F3107">
        <w:t xml:space="preserve"> решения </w:t>
      </w:r>
      <w:r w:rsidR="00851F25">
        <w:t>о внесении изменений в решение Думы Тернейского муниципального округа Приморского края от 2</w:t>
      </w:r>
      <w:r w:rsidR="000363C6">
        <w:t>0</w:t>
      </w:r>
      <w:r w:rsidR="00851F25">
        <w:t>.1</w:t>
      </w:r>
      <w:r w:rsidR="000363C6">
        <w:t>0</w:t>
      </w:r>
      <w:r w:rsidR="00851F25">
        <w:t>.2020 года №</w:t>
      </w:r>
      <w:r w:rsidR="000363C6">
        <w:t>30</w:t>
      </w:r>
      <w:r w:rsidR="00851F25">
        <w:t xml:space="preserve"> «</w:t>
      </w:r>
      <w:r w:rsidR="000363C6" w:rsidRPr="000363C6">
        <w:t>О налоге на имущество физических лиц на территории Тернейского муниципального округа Приморского края</w:t>
      </w:r>
      <w:r w:rsidR="00851F25">
        <w:t>»</w:t>
      </w:r>
      <w:r w:rsidR="0023385D" w:rsidRPr="0023385D">
        <w:t xml:space="preserve"> </w:t>
      </w:r>
      <w:r w:rsidR="0023385D">
        <w:t>(далее - Проект решения)</w:t>
      </w:r>
    </w:p>
    <w:p w:rsidR="00823922" w:rsidRPr="006F3107" w:rsidRDefault="00823922" w:rsidP="002F185E">
      <w:pPr>
        <w:spacing w:before="120"/>
        <w:ind w:firstLine="709"/>
        <w:jc w:val="both"/>
      </w:pPr>
      <w:r w:rsidRPr="006F3107">
        <w:rPr>
          <w:bCs/>
        </w:rPr>
        <w:t xml:space="preserve">Основанием для проведения экспертизы проекта нормативно-правового акта являются: 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7A1CA0">
        <w:t>Положение о Контрольно-счетной комиссии Тернейского муниципального округа, утвержденное решением Думы Тернейского муниципального округа от 24.11.2021 № 2</w:t>
      </w:r>
      <w:r>
        <w:t>90</w:t>
      </w:r>
      <w:r w:rsidRPr="007A1CA0">
        <w:t>.</w:t>
      </w:r>
    </w:p>
    <w:p w:rsidR="00823922" w:rsidRDefault="00823922" w:rsidP="00823922">
      <w:pPr>
        <w:ind w:firstLine="709"/>
        <w:jc w:val="both"/>
        <w:rPr>
          <w:bCs/>
        </w:rPr>
      </w:pPr>
      <w:r w:rsidRPr="004A09A6">
        <w:rPr>
          <w:bCs/>
        </w:rPr>
        <w:t>Для подготовки заключения использованы следующие нормативно-правовые акты:</w:t>
      </w:r>
    </w:p>
    <w:p w:rsidR="005D7DA3" w:rsidRDefault="005D7DA3" w:rsidP="00823922">
      <w:pPr>
        <w:ind w:firstLine="709"/>
        <w:jc w:val="both"/>
        <w:rPr>
          <w:bCs/>
        </w:rPr>
      </w:pPr>
      <w:r>
        <w:rPr>
          <w:bCs/>
        </w:rPr>
        <w:t>- Бюджетный кодекс Российской Федерации (далее – БК РФ);</w:t>
      </w:r>
    </w:p>
    <w:p w:rsidR="00851F25" w:rsidRDefault="00851F25" w:rsidP="00823922">
      <w:pPr>
        <w:ind w:firstLine="709"/>
        <w:jc w:val="both"/>
        <w:rPr>
          <w:bCs/>
        </w:rPr>
      </w:pPr>
      <w:r>
        <w:rPr>
          <w:bCs/>
        </w:rPr>
        <w:t>- Налоговый Кодекс Российской Федерации (далее – НК РФ);</w:t>
      </w:r>
    </w:p>
    <w:p w:rsidR="00083872" w:rsidRDefault="00083872" w:rsidP="00083872">
      <w:pPr>
        <w:ind w:firstLine="709"/>
        <w:jc w:val="both"/>
        <w:rPr>
          <w:bCs/>
        </w:rPr>
      </w:pPr>
      <w:r>
        <w:rPr>
          <w:bCs/>
        </w:rPr>
        <w:t>-</w:t>
      </w:r>
      <w:r w:rsidR="00C604BD">
        <w:rPr>
          <w:bCs/>
        </w:rPr>
        <w:t xml:space="preserve"> </w:t>
      </w:r>
      <w:r w:rsidR="00C604BD" w:rsidRPr="004A09A6">
        <w:rPr>
          <w:bCs/>
        </w:rPr>
        <w:t>Фе</w:t>
      </w:r>
      <w:r w:rsidR="00C604BD">
        <w:rPr>
          <w:bCs/>
        </w:rPr>
        <w:t>деральный Закон от 06.10.2003 №131-</w:t>
      </w:r>
      <w:r w:rsidR="00C604BD" w:rsidRPr="004A09A6">
        <w:rPr>
          <w:bCs/>
        </w:rPr>
        <w:t>ФЗ «Об общих принципах организации</w:t>
      </w:r>
      <w:r w:rsidR="00C604BD">
        <w:rPr>
          <w:bCs/>
        </w:rPr>
        <w:t xml:space="preserve"> местного самоуправления в РФ» (далее – Закон №131-ФЗ);</w:t>
      </w:r>
    </w:p>
    <w:p w:rsidR="005B3E85" w:rsidRDefault="005B3E85" w:rsidP="00083872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Pr="005B3E85">
        <w:rPr>
          <w:bCs/>
        </w:rPr>
        <w:t>Ф</w:t>
      </w:r>
      <w:r>
        <w:rPr>
          <w:bCs/>
        </w:rPr>
        <w:t>едеральный закон от 12.07.2024 №</w:t>
      </w:r>
      <w:r w:rsidRPr="005B3E85">
        <w:rPr>
          <w:bCs/>
        </w:rPr>
        <w:t xml:space="preserve">176-ФЗ </w:t>
      </w:r>
      <w:r>
        <w:rPr>
          <w:bCs/>
        </w:rPr>
        <w:t>«</w:t>
      </w:r>
      <w:r w:rsidRPr="005B3E85">
        <w:rPr>
          <w:bCs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</w:t>
      </w:r>
      <w:r>
        <w:rPr>
          <w:bCs/>
        </w:rPr>
        <w:t>йской Федерации» (далее – Закон №176-ФЗ);</w:t>
      </w:r>
    </w:p>
    <w:p w:rsidR="00083872" w:rsidRDefault="00083872" w:rsidP="00083872">
      <w:pPr>
        <w:ind w:firstLine="709"/>
        <w:jc w:val="both"/>
      </w:pPr>
      <w:r>
        <w:t>- Устав Тернейского муниципального округа (далее - Устав);</w:t>
      </w:r>
    </w:p>
    <w:p w:rsidR="00823922" w:rsidRDefault="00631147" w:rsidP="00083872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="00AA3A6D">
        <w:rPr>
          <w:bCs/>
        </w:rPr>
        <w:t xml:space="preserve">Решение Думы Тернейского муниципального </w:t>
      </w:r>
      <w:r w:rsidR="00851F25">
        <w:rPr>
          <w:bCs/>
        </w:rPr>
        <w:t>округа</w:t>
      </w:r>
      <w:r w:rsidR="00AA3A6D">
        <w:rPr>
          <w:bCs/>
        </w:rPr>
        <w:t xml:space="preserve"> </w:t>
      </w:r>
      <w:r w:rsidR="00851F25">
        <w:t>от 2</w:t>
      </w:r>
      <w:r w:rsidR="008B1D2B">
        <w:t>0</w:t>
      </w:r>
      <w:r w:rsidR="00851F25">
        <w:t>.1</w:t>
      </w:r>
      <w:r w:rsidR="008B1D2B">
        <w:t>0</w:t>
      </w:r>
      <w:r w:rsidR="00851F25">
        <w:t>.2020 года №</w:t>
      </w:r>
      <w:r w:rsidR="00F34CC8">
        <w:t>30</w:t>
      </w:r>
      <w:r w:rsidR="00851F25">
        <w:t xml:space="preserve"> «</w:t>
      </w:r>
      <w:r w:rsidR="00F34CC8" w:rsidRPr="00F34CC8">
        <w:t>О налоге на имущество физических лиц на территории Тернейского муниципального округа Приморского края</w:t>
      </w:r>
      <w:r w:rsidR="00851F25">
        <w:t>»</w:t>
      </w:r>
      <w:r w:rsidR="000363C6">
        <w:rPr>
          <w:bCs/>
        </w:rPr>
        <w:t>.</w:t>
      </w:r>
    </w:p>
    <w:p w:rsidR="009605E4" w:rsidRDefault="00F34CC8" w:rsidP="0023385D">
      <w:pPr>
        <w:ind w:firstLine="709"/>
        <w:jc w:val="both"/>
      </w:pPr>
      <w:r w:rsidRPr="00F34CC8">
        <w:t xml:space="preserve">Проект решения подготовлен </w:t>
      </w:r>
      <w:r>
        <w:t>Ф</w:t>
      </w:r>
      <w:r w:rsidRPr="00F34CC8">
        <w:t>инансовым управлением</w:t>
      </w:r>
      <w:r>
        <w:t xml:space="preserve"> администрации Тернейского муниципального округа</w:t>
      </w:r>
      <w:r w:rsidRPr="00F34CC8">
        <w:t xml:space="preserve"> и внесен на рассмотрение в Думу Тернейского муниципального округа</w:t>
      </w:r>
      <w:r>
        <w:t xml:space="preserve"> без заключения Контрольно-счетной комиссии на проект Решения и ф</w:t>
      </w:r>
      <w:r w:rsidRPr="00F34CC8">
        <w:t>инансово-экономическо</w:t>
      </w:r>
      <w:r>
        <w:t>го</w:t>
      </w:r>
      <w:r w:rsidRPr="00F34CC8">
        <w:t xml:space="preserve"> обосновани</w:t>
      </w:r>
      <w:r>
        <w:t>я</w:t>
      </w:r>
      <w:r w:rsidRPr="00F34CC8">
        <w:t xml:space="preserve"> к проекту</w:t>
      </w:r>
      <w:r>
        <w:t>, чем нарушен пункт 2 решения Думы Тернейского муниципального округа от 25.07.2023 № 457 «</w:t>
      </w:r>
      <w:r w:rsidRPr="00F34CC8">
        <w:t>О порядке внесения проектов муниципальных нормативных правовых актов и принятия муниципальных нормативных правовых актов Думой Тернейского муниципального округа Приморского края</w:t>
      </w:r>
      <w:r>
        <w:t>».</w:t>
      </w:r>
      <w:r w:rsidRPr="00F34CC8">
        <w:t xml:space="preserve"> </w:t>
      </w:r>
      <w:r w:rsidR="0023385D">
        <w:t>Проект решения</w:t>
      </w:r>
      <w:r w:rsidR="00417D3C" w:rsidRPr="004A09A6">
        <w:t xml:space="preserve"> с пояснительной запиской поступил в Контрольно-счетную </w:t>
      </w:r>
      <w:r w:rsidR="00417D3C" w:rsidRPr="00C06F6C">
        <w:t xml:space="preserve">комиссию </w:t>
      </w:r>
      <w:r w:rsidR="008C64D2">
        <w:t>21</w:t>
      </w:r>
      <w:r w:rsidR="0023385D">
        <w:t xml:space="preserve"> </w:t>
      </w:r>
      <w:r w:rsidR="008C64D2">
        <w:t>октября</w:t>
      </w:r>
      <w:r w:rsidR="0023385D">
        <w:t xml:space="preserve"> 2024</w:t>
      </w:r>
      <w:r w:rsidR="008B1D2B">
        <w:t xml:space="preserve"> </w:t>
      </w:r>
      <w:r w:rsidR="0023385D">
        <w:t xml:space="preserve">г. </w:t>
      </w:r>
    </w:p>
    <w:p w:rsidR="00D273F7" w:rsidRDefault="00D273F7" w:rsidP="002448C3">
      <w:pPr>
        <w:ind w:firstLine="709"/>
        <w:jc w:val="both"/>
      </w:pPr>
      <w:r w:rsidRPr="00D273F7">
        <w:t xml:space="preserve">В соответствии со статьей 15 </w:t>
      </w:r>
      <w:r>
        <w:t>НК РФ</w:t>
      </w:r>
      <w:r w:rsidRPr="00D273F7">
        <w:t xml:space="preserve"> налог на имущество физических лиц относится к местным налогам, устанавливается главой 32 Налогового кодекса и нормативными правовыми актами представительных органов муниципальных образований.</w:t>
      </w:r>
    </w:p>
    <w:p w:rsidR="002448C3" w:rsidRDefault="009605E4" w:rsidP="002448C3">
      <w:pPr>
        <w:ind w:firstLine="709"/>
        <w:jc w:val="both"/>
        <w:rPr>
          <w:rFonts w:eastAsiaTheme="minorHAnsi"/>
          <w:lang w:eastAsia="en-US"/>
        </w:rPr>
      </w:pPr>
      <w:r>
        <w:t xml:space="preserve">В соответствии со статьей 14 </w:t>
      </w:r>
      <w:r>
        <w:rPr>
          <w:bCs/>
        </w:rPr>
        <w:t>Закона №131-ФЗ</w:t>
      </w:r>
      <w:r w:rsidR="005A771F">
        <w:rPr>
          <w:bCs/>
        </w:rPr>
        <w:t xml:space="preserve">, </w:t>
      </w:r>
      <w:r>
        <w:rPr>
          <w:rFonts w:eastAsiaTheme="minorHAnsi"/>
          <w:lang w:eastAsia="en-US"/>
        </w:rPr>
        <w:t xml:space="preserve">к вопросам местного значения относятся становление, изменение и отмена </w:t>
      </w:r>
      <w:hyperlink r:id="rId5" w:history="1">
        <w:r w:rsidRPr="009605E4">
          <w:rPr>
            <w:rFonts w:eastAsiaTheme="minorHAnsi"/>
            <w:lang w:eastAsia="en-US"/>
          </w:rPr>
          <w:t>местных налогов</w:t>
        </w:r>
      </w:hyperlink>
      <w:r w:rsidRPr="009605E4">
        <w:rPr>
          <w:rFonts w:eastAsiaTheme="minorHAnsi"/>
          <w:lang w:eastAsia="en-US"/>
        </w:rPr>
        <w:t xml:space="preserve"> и сбо</w:t>
      </w:r>
      <w:r>
        <w:rPr>
          <w:rFonts w:eastAsiaTheme="minorHAnsi"/>
          <w:lang w:eastAsia="en-US"/>
        </w:rPr>
        <w:t>ров поселения.</w:t>
      </w:r>
      <w:r w:rsidR="005A771F">
        <w:t xml:space="preserve"> </w:t>
      </w:r>
      <w:r w:rsidR="005A771F">
        <w:rPr>
          <w:rFonts w:eastAsiaTheme="minorHAnsi"/>
          <w:lang w:eastAsia="en-US"/>
        </w:rPr>
        <w:t>С</w:t>
      </w:r>
      <w:r w:rsidR="005A771F">
        <w:rPr>
          <w:bCs/>
        </w:rPr>
        <w:t>татьи 4 Устава</w:t>
      </w:r>
      <w:r w:rsidR="00D04B67">
        <w:rPr>
          <w:bCs/>
        </w:rPr>
        <w:t xml:space="preserve"> к </w:t>
      </w:r>
      <w:r w:rsidR="00D04B67">
        <w:rPr>
          <w:rFonts w:eastAsiaTheme="minorHAnsi"/>
          <w:lang w:eastAsia="en-US"/>
        </w:rPr>
        <w:t>вопросам местного значения относятся</w:t>
      </w:r>
      <w:r w:rsidR="005A771F" w:rsidRPr="005A771F">
        <w:rPr>
          <w:rFonts w:eastAsiaTheme="minorHAnsi"/>
          <w:lang w:eastAsia="en-US"/>
        </w:rPr>
        <w:t xml:space="preserve"> введение, изменение и отмена местных нало</w:t>
      </w:r>
      <w:r w:rsidR="005A771F">
        <w:rPr>
          <w:rFonts w:eastAsiaTheme="minorHAnsi"/>
          <w:lang w:eastAsia="en-US"/>
        </w:rPr>
        <w:t>гов и сборов Тернейского округа.</w:t>
      </w:r>
    </w:p>
    <w:p w:rsidR="00CB2E79" w:rsidRDefault="00CB2E79" w:rsidP="00CB2E79">
      <w:pPr>
        <w:ind w:firstLine="709"/>
        <w:jc w:val="both"/>
        <w:rPr>
          <w:shd w:val="clear" w:color="auto" w:fill="FFFFFF"/>
        </w:rPr>
      </w:pPr>
      <w:r w:rsidRPr="00CB2E79">
        <w:rPr>
          <w:shd w:val="clear" w:color="auto" w:fill="FFFFFF"/>
        </w:rPr>
        <w:t>Федеральны</w:t>
      </w:r>
      <w:r>
        <w:rPr>
          <w:shd w:val="clear" w:color="auto" w:fill="FFFFFF"/>
        </w:rPr>
        <w:t>м</w:t>
      </w:r>
      <w:r w:rsidRPr="00CB2E79">
        <w:rPr>
          <w:shd w:val="clear" w:color="auto" w:fill="FFFFFF"/>
        </w:rPr>
        <w:t xml:space="preserve"> закон</w:t>
      </w:r>
      <w:r>
        <w:rPr>
          <w:shd w:val="clear" w:color="auto" w:fill="FFFFFF"/>
        </w:rPr>
        <w:t>ом</w:t>
      </w:r>
      <w:r w:rsidRPr="00CB2E79">
        <w:rPr>
          <w:shd w:val="clear" w:color="auto" w:fill="FFFFFF"/>
        </w:rPr>
        <w:t xml:space="preserve"> от 12.07.2024 </w:t>
      </w:r>
      <w:r>
        <w:rPr>
          <w:shd w:val="clear" w:color="auto" w:fill="FFFFFF"/>
        </w:rPr>
        <w:t>№</w:t>
      </w:r>
      <w:r w:rsidRPr="00CB2E79">
        <w:rPr>
          <w:shd w:val="clear" w:color="auto" w:fill="FFFFFF"/>
        </w:rPr>
        <w:t xml:space="preserve"> 176-ФЗ </w:t>
      </w:r>
      <w:r>
        <w:rPr>
          <w:shd w:val="clear" w:color="auto" w:fill="FFFFFF"/>
        </w:rPr>
        <w:t>«</w:t>
      </w:r>
      <w:r w:rsidRPr="00CB2E79">
        <w:rPr>
          <w:shd w:val="clear" w:color="auto" w:fill="FFFFFF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shd w:val="clear" w:color="auto" w:fill="FFFFFF"/>
        </w:rPr>
        <w:t>»</w:t>
      </w:r>
      <w:r w:rsidRPr="00CB2E79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внесены изменения в НК РФ, которые </w:t>
      </w:r>
      <w:r w:rsidRPr="00CB2E79">
        <w:rPr>
          <w:shd w:val="clear" w:color="auto" w:fill="FFFFFF"/>
        </w:rPr>
        <w:t>вступают в силу с 1 января 2025 года</w:t>
      </w:r>
      <w:r>
        <w:rPr>
          <w:shd w:val="clear" w:color="auto" w:fill="FFFFFF"/>
        </w:rPr>
        <w:t>, а именно:</w:t>
      </w:r>
    </w:p>
    <w:p w:rsidR="00CB2E79" w:rsidRDefault="00CB2E79" w:rsidP="00CB2E79">
      <w:pPr>
        <w:ind w:firstLine="709"/>
        <w:jc w:val="both"/>
        <w:rPr>
          <w:shd w:val="clear" w:color="auto" w:fill="FFFFFF"/>
        </w:rPr>
      </w:pPr>
    </w:p>
    <w:p w:rsidR="00CB2E79" w:rsidRDefault="00CB2E79" w:rsidP="00CB2E79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– </w:t>
      </w:r>
      <w:r w:rsidRPr="00CB2E79">
        <w:rPr>
          <w:shd w:val="clear" w:color="auto" w:fill="FFFFFF"/>
        </w:rPr>
        <w:t xml:space="preserve">в подпункте 2 </w:t>
      </w:r>
      <w:r>
        <w:rPr>
          <w:shd w:val="clear" w:color="auto" w:fill="FFFFFF"/>
        </w:rPr>
        <w:t>пункта 2 статьи 406 «</w:t>
      </w:r>
      <w:r w:rsidRPr="00CB2E79">
        <w:rPr>
          <w:shd w:val="clear" w:color="auto" w:fill="FFFFFF"/>
        </w:rPr>
        <w:t>2 процентов в отношении объектов налогообложения, включенных в перечень, определяемый в соответствии с пунктом 7 статьи 378.2 настоящего Кодекса, в отношении объектов налогообложения, предусмотренных абзацем вторым пункта 10 статьи 378.2 настоящего Кодекса, а также в отношении объектов налогообложения, кадастровая стоимость каждого из которых превышает 300 миллионов рублей</w:t>
      </w:r>
      <w:r>
        <w:rPr>
          <w:shd w:val="clear" w:color="auto" w:fill="FFFFFF"/>
        </w:rPr>
        <w:t xml:space="preserve">», </w:t>
      </w:r>
      <w:r w:rsidRPr="00CB2E79">
        <w:rPr>
          <w:shd w:val="clear" w:color="auto" w:fill="FFFFFF"/>
        </w:rPr>
        <w:t xml:space="preserve">слова </w:t>
      </w:r>
      <w:r>
        <w:rPr>
          <w:shd w:val="clear" w:color="auto" w:fill="FFFFFF"/>
        </w:rPr>
        <w:t>«</w:t>
      </w:r>
      <w:r w:rsidRPr="00CB2E79">
        <w:rPr>
          <w:shd w:val="clear" w:color="auto" w:fill="FFFFFF"/>
        </w:rPr>
        <w:t>, а также в отношении объектов налогообложения, кадастровая стоимость каждого из которых превышает 300 миллионов рублей</w:t>
      </w:r>
      <w:r>
        <w:rPr>
          <w:shd w:val="clear" w:color="auto" w:fill="FFFFFF"/>
        </w:rPr>
        <w:t>»</w:t>
      </w:r>
      <w:r w:rsidRPr="00CB2E79">
        <w:rPr>
          <w:shd w:val="clear" w:color="auto" w:fill="FFFFFF"/>
        </w:rPr>
        <w:t xml:space="preserve"> исключ</w:t>
      </w:r>
      <w:r>
        <w:rPr>
          <w:shd w:val="clear" w:color="auto" w:fill="FFFFFF"/>
        </w:rPr>
        <w:t>ены</w:t>
      </w:r>
      <w:r w:rsidRPr="00CB2E79">
        <w:rPr>
          <w:shd w:val="clear" w:color="auto" w:fill="FFFFFF"/>
        </w:rPr>
        <w:t>;</w:t>
      </w:r>
    </w:p>
    <w:p w:rsidR="00CB2E79" w:rsidRPr="00CB2E79" w:rsidRDefault="00CB2E79" w:rsidP="00CB2E79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– пункт 2 статьи 406 дополнен подпунктом </w:t>
      </w:r>
      <w:r w:rsidRPr="00CB2E79">
        <w:rPr>
          <w:shd w:val="clear" w:color="auto" w:fill="FFFFFF"/>
        </w:rPr>
        <w:t>следующего содержания:</w:t>
      </w:r>
    </w:p>
    <w:p w:rsidR="00776938" w:rsidRDefault="00CB2E79" w:rsidP="00CB2E79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«</w:t>
      </w:r>
      <w:r w:rsidRPr="00CB2E79">
        <w:rPr>
          <w:shd w:val="clear" w:color="auto" w:fill="FFFFFF"/>
        </w:rPr>
        <w:t>2.1) 2,5 процента в отношении объектов налогообложения, кадастровая стоимость каждого из которых превышает 300 миллионов рублей;</w:t>
      </w:r>
      <w:r>
        <w:rPr>
          <w:shd w:val="clear" w:color="auto" w:fill="FFFFFF"/>
        </w:rPr>
        <w:t>»</w:t>
      </w:r>
      <w:r w:rsidR="00776938">
        <w:rPr>
          <w:shd w:val="clear" w:color="auto" w:fill="FFFFFF"/>
        </w:rPr>
        <w:t>;</w:t>
      </w:r>
    </w:p>
    <w:p w:rsidR="00CB2E79" w:rsidRDefault="00776938" w:rsidP="00CB2E79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– пункт 5 статьи 407 «</w:t>
      </w:r>
      <w:r w:rsidRPr="00776938">
        <w:rPr>
          <w:shd w:val="clear" w:color="auto" w:fill="FFFFFF"/>
        </w:rPr>
        <w:t xml:space="preserve">Налоговая льгота не предоставляется в отношении объектов налогообложения, указанных в подпункте 2 пункта 2 статьи 406 настоящего Кодекса, за исключением гаражей и </w:t>
      </w:r>
      <w:proofErr w:type="spellStart"/>
      <w:r w:rsidRPr="00776938">
        <w:rPr>
          <w:shd w:val="clear" w:color="auto" w:fill="FFFFFF"/>
        </w:rPr>
        <w:t>машино</w:t>
      </w:r>
      <w:proofErr w:type="spellEnd"/>
      <w:r w:rsidRPr="00776938">
        <w:rPr>
          <w:shd w:val="clear" w:color="auto" w:fill="FFFFFF"/>
        </w:rPr>
        <w:t>-мест, расположенных в таких объектах налогообложения</w:t>
      </w:r>
      <w:r>
        <w:rPr>
          <w:shd w:val="clear" w:color="auto" w:fill="FFFFFF"/>
        </w:rPr>
        <w:t xml:space="preserve">» </w:t>
      </w:r>
      <w:r w:rsidRPr="00776938">
        <w:rPr>
          <w:shd w:val="clear" w:color="auto" w:fill="FFFFFF"/>
        </w:rPr>
        <w:t>дополн</w:t>
      </w:r>
      <w:r>
        <w:rPr>
          <w:shd w:val="clear" w:color="auto" w:fill="FFFFFF"/>
        </w:rPr>
        <w:t>ен</w:t>
      </w:r>
      <w:r w:rsidRPr="00776938">
        <w:rPr>
          <w:shd w:val="clear" w:color="auto" w:fill="FFFFFF"/>
        </w:rPr>
        <w:t xml:space="preserve"> словами </w:t>
      </w:r>
      <w:r>
        <w:rPr>
          <w:shd w:val="clear" w:color="auto" w:fill="FFFFFF"/>
        </w:rPr>
        <w:t>«</w:t>
      </w:r>
      <w:r w:rsidRPr="00776938">
        <w:rPr>
          <w:shd w:val="clear" w:color="auto" w:fill="FFFFFF"/>
        </w:rPr>
        <w:t>, и в подпункте 2.1 пункта 2 статьи 406 настоящего Кодекса</w:t>
      </w:r>
      <w:r>
        <w:rPr>
          <w:shd w:val="clear" w:color="auto" w:fill="FFFFFF"/>
        </w:rPr>
        <w:t>».</w:t>
      </w:r>
    </w:p>
    <w:p w:rsidR="0005714C" w:rsidRDefault="00CB2E79" w:rsidP="0005714C">
      <w:pPr>
        <w:ind w:firstLine="709"/>
        <w:jc w:val="both"/>
        <w:rPr>
          <w:shd w:val="clear" w:color="auto" w:fill="FFFFFF"/>
        </w:rPr>
      </w:pPr>
      <w:r w:rsidRPr="00CB2E79">
        <w:rPr>
          <w:shd w:val="clear" w:color="auto" w:fill="FFFFFF"/>
        </w:rPr>
        <w:t>Экспертизой Проекта решения установлено, изменения</w:t>
      </w:r>
      <w:r w:rsidR="0005714C">
        <w:rPr>
          <w:shd w:val="clear" w:color="auto" w:fill="FFFFFF"/>
        </w:rPr>
        <w:t xml:space="preserve"> по пункту 2 и 2.1 Проекта решения приводятся в соответствие </w:t>
      </w:r>
      <w:r w:rsidRPr="00CB2E79">
        <w:rPr>
          <w:shd w:val="clear" w:color="auto" w:fill="FFFFFF"/>
        </w:rPr>
        <w:t>с действующим законодательством</w:t>
      </w:r>
      <w:r w:rsidR="0005714C">
        <w:rPr>
          <w:shd w:val="clear" w:color="auto" w:fill="FFFFFF"/>
        </w:rPr>
        <w:t>.</w:t>
      </w:r>
    </w:p>
    <w:p w:rsidR="005A1F56" w:rsidRDefault="0005714C" w:rsidP="0005714C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Также проектом Решения предлагается пункт 6 статьи 4 изложить в новой редакции</w:t>
      </w:r>
      <w:r w:rsidR="005A1F56">
        <w:rPr>
          <w:shd w:val="clear" w:color="auto" w:fill="FFFFFF"/>
        </w:rPr>
        <w:t>, утвержденная редакция:</w:t>
      </w:r>
      <w:r>
        <w:rPr>
          <w:shd w:val="clear" w:color="auto" w:fill="FFFFFF"/>
        </w:rPr>
        <w:t xml:space="preserve"> </w:t>
      </w:r>
    </w:p>
    <w:p w:rsidR="005A1F56" w:rsidRDefault="005A1F56" w:rsidP="0005714C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«</w:t>
      </w:r>
      <w:r>
        <w:rPr>
          <w:shd w:val="clear" w:color="auto" w:fill="FFFFFF"/>
        </w:rPr>
        <w:t>6. Н</w:t>
      </w:r>
      <w:r w:rsidRPr="0005714C">
        <w:rPr>
          <w:shd w:val="clear" w:color="auto" w:fill="FFFFFF"/>
        </w:rPr>
        <w:t xml:space="preserve">алоговая </w:t>
      </w:r>
      <w:r w:rsidRPr="005A1F56">
        <w:rPr>
          <w:shd w:val="clear" w:color="auto" w:fill="FFFFFF"/>
        </w:rPr>
        <w:t xml:space="preserve">льгота не предоставляется в отношении объектов налогообложения, указанных в подпункте 2 пункта 2 статьи 406 Налогового кодекса Российской Федерации, за исключением гаражей и </w:t>
      </w:r>
      <w:proofErr w:type="spellStart"/>
      <w:r w:rsidRPr="005A1F56">
        <w:rPr>
          <w:shd w:val="clear" w:color="auto" w:fill="FFFFFF"/>
        </w:rPr>
        <w:t>машино</w:t>
      </w:r>
      <w:proofErr w:type="spellEnd"/>
      <w:r w:rsidRPr="005A1F56">
        <w:rPr>
          <w:shd w:val="clear" w:color="auto" w:fill="FFFFFF"/>
        </w:rPr>
        <w:t>-мест, расположенных в таких объектах налогообложения»</w:t>
      </w:r>
      <w:r w:rsidR="00B2155E">
        <w:rPr>
          <w:shd w:val="clear" w:color="auto" w:fill="FFFFFF"/>
        </w:rPr>
        <w:t>,</w:t>
      </w:r>
      <w:r w:rsidRPr="005A1F56">
        <w:rPr>
          <w:shd w:val="clear" w:color="auto" w:fill="FFFFFF"/>
        </w:rPr>
        <w:t xml:space="preserve"> </w:t>
      </w:r>
    </w:p>
    <w:p w:rsidR="00B2155E" w:rsidRPr="005A1F56" w:rsidRDefault="00B2155E" w:rsidP="0005714C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новая редакция:</w:t>
      </w:r>
    </w:p>
    <w:p w:rsidR="0005714C" w:rsidRPr="005A1F56" w:rsidRDefault="0005714C" w:rsidP="0005714C">
      <w:pPr>
        <w:ind w:firstLine="709"/>
        <w:jc w:val="both"/>
        <w:rPr>
          <w:shd w:val="clear" w:color="auto" w:fill="FFFFFF"/>
        </w:rPr>
      </w:pPr>
      <w:r w:rsidRPr="005A1F56">
        <w:rPr>
          <w:shd w:val="clear" w:color="auto" w:fill="FFFFFF"/>
        </w:rPr>
        <w:t>«6. Налоговая льгота, предусмотренная пунктом 1 статьи 407 Налогового кодекса Российской Федерации, не предоставляется в отношении объектов налогообложения, кадастровая стоимость каждого из которых превышает 300 миллионов рублей».</w:t>
      </w:r>
    </w:p>
    <w:p w:rsidR="0005714C" w:rsidRDefault="0005714C" w:rsidP="005A1F56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Контрольно-счетная комиссия предлагает </w:t>
      </w:r>
      <w:r w:rsidRPr="0005714C">
        <w:rPr>
          <w:shd w:val="clear" w:color="auto" w:fill="FFFFFF"/>
        </w:rPr>
        <w:t>пункт 6 статьи 4</w:t>
      </w:r>
      <w:r>
        <w:rPr>
          <w:shd w:val="clear" w:color="auto" w:fill="FFFFFF"/>
        </w:rPr>
        <w:t xml:space="preserve"> проекта Решения изложить в </w:t>
      </w:r>
      <w:r w:rsidR="005A1F56">
        <w:rPr>
          <w:shd w:val="clear" w:color="auto" w:fill="FFFFFF"/>
        </w:rPr>
        <w:t>соответствии с пунктом 5 статьи 407 НК РФ</w:t>
      </w:r>
      <w:r>
        <w:rPr>
          <w:shd w:val="clear" w:color="auto" w:fill="FFFFFF"/>
        </w:rPr>
        <w:t>.</w:t>
      </w:r>
    </w:p>
    <w:p w:rsidR="00A61C1B" w:rsidRDefault="00194DBF" w:rsidP="00A61C1B">
      <w:pPr>
        <w:ind w:firstLine="709"/>
        <w:jc w:val="both"/>
        <w:rPr>
          <w:rStyle w:val="extended-textfull"/>
          <w:rFonts w:eastAsia="MS Mincho"/>
        </w:rPr>
      </w:pPr>
      <w:r>
        <w:t>В случае п</w:t>
      </w:r>
      <w:r w:rsidR="00821640">
        <w:t>ринятие данного Проекта решения</w:t>
      </w:r>
      <w:r>
        <w:t xml:space="preserve">, решение вступает в силу </w:t>
      </w:r>
      <w:r w:rsidR="00821640">
        <w:t>с 01.01.202</w:t>
      </w:r>
      <w:r w:rsidR="001704F2">
        <w:t>5г</w:t>
      </w:r>
      <w:r w:rsidR="00821640">
        <w:t>.</w:t>
      </w:r>
    </w:p>
    <w:p w:rsidR="0093030D" w:rsidRDefault="0093030D" w:rsidP="001704F2">
      <w:pPr>
        <w:autoSpaceDE w:val="0"/>
        <w:autoSpaceDN w:val="0"/>
        <w:adjustRightInd w:val="0"/>
        <w:spacing w:before="120"/>
        <w:ind w:firstLine="567"/>
        <w:jc w:val="both"/>
        <w:rPr>
          <w:rFonts w:eastAsia="Calibri"/>
          <w:b/>
          <w:bCs/>
        </w:rPr>
      </w:pPr>
      <w:r w:rsidRPr="00AE58A1">
        <w:rPr>
          <w:rFonts w:eastAsia="Calibri"/>
          <w:b/>
          <w:bCs/>
        </w:rPr>
        <w:t>Выводы</w:t>
      </w:r>
    </w:p>
    <w:p w:rsidR="0005714C" w:rsidRDefault="00292353" w:rsidP="00292353">
      <w:pPr>
        <w:ind w:firstLine="567"/>
        <w:jc w:val="both"/>
        <w:rPr>
          <w:rFonts w:eastAsia="Calibri"/>
        </w:rPr>
      </w:pPr>
      <w:r>
        <w:rPr>
          <w:rFonts w:eastAsia="Calibri"/>
        </w:rPr>
        <w:t xml:space="preserve">Представленный проект решения </w:t>
      </w:r>
      <w:r w:rsidRPr="002F6037">
        <w:rPr>
          <w:rFonts w:eastAsia="Calibri"/>
        </w:rPr>
        <w:t xml:space="preserve">подготовлен в рамках полномочий </w:t>
      </w:r>
      <w:r w:rsidR="0005714C">
        <w:rPr>
          <w:rFonts w:eastAsia="Calibri"/>
        </w:rPr>
        <w:t>органов местного самоуправления</w:t>
      </w:r>
      <w:r w:rsidRPr="002F6037">
        <w:rPr>
          <w:rFonts w:eastAsia="Calibri"/>
        </w:rPr>
        <w:t xml:space="preserve"> Т</w:t>
      </w:r>
      <w:r>
        <w:rPr>
          <w:rFonts w:eastAsia="Calibri"/>
        </w:rPr>
        <w:t>ернейского муниципального округа</w:t>
      </w:r>
      <w:r w:rsidRPr="002F6037">
        <w:rPr>
          <w:rFonts w:eastAsia="Calibri"/>
        </w:rPr>
        <w:t>, в соответствии</w:t>
      </w:r>
      <w:r>
        <w:rPr>
          <w:rFonts w:eastAsia="Calibri"/>
        </w:rPr>
        <w:t xml:space="preserve"> с </w:t>
      </w:r>
      <w:r w:rsidR="004C5409">
        <w:rPr>
          <w:rFonts w:eastAsia="Calibri"/>
        </w:rPr>
        <w:t>Законом</w:t>
      </w:r>
      <w:r>
        <w:rPr>
          <w:rFonts w:eastAsia="Calibri"/>
        </w:rPr>
        <w:t xml:space="preserve"> </w:t>
      </w:r>
      <w:r w:rsidRPr="002F6037">
        <w:rPr>
          <w:rFonts w:eastAsia="Calibri"/>
        </w:rPr>
        <w:t>№ 131-ФЗ</w:t>
      </w:r>
      <w:r>
        <w:rPr>
          <w:rFonts w:eastAsia="Calibri"/>
        </w:rPr>
        <w:t>, Устава</w:t>
      </w:r>
      <w:r w:rsidRPr="002F6037">
        <w:rPr>
          <w:rFonts w:eastAsia="Calibri"/>
        </w:rPr>
        <w:t xml:space="preserve">. </w:t>
      </w:r>
    </w:p>
    <w:p w:rsidR="0093030D" w:rsidRPr="00292353" w:rsidRDefault="00292353" w:rsidP="00292353">
      <w:pPr>
        <w:ind w:firstLine="567"/>
        <w:jc w:val="both"/>
        <w:rPr>
          <w:rFonts w:eastAsia="Calibri"/>
          <w:b/>
          <w:bCs/>
        </w:rPr>
      </w:pPr>
      <w:r w:rsidRPr="002F6037">
        <w:rPr>
          <w:rFonts w:eastAsia="Calibri"/>
        </w:rPr>
        <w:t xml:space="preserve">Цели проекта соответствуют целям решения вопросов местного значения. </w:t>
      </w:r>
      <w:r>
        <w:rPr>
          <w:rFonts w:eastAsia="Calibri"/>
          <w:b/>
          <w:bCs/>
        </w:rPr>
        <w:t xml:space="preserve"> </w:t>
      </w:r>
      <w:r w:rsidR="0093030D" w:rsidRPr="00BD6BD8">
        <w:rPr>
          <w:rFonts w:eastAsia="Calibri"/>
          <w:bCs/>
        </w:rPr>
        <w:t xml:space="preserve">Принятие данного решения не повлечет за собой </w:t>
      </w:r>
      <w:r w:rsidR="0005714C">
        <w:rPr>
          <w:rFonts w:eastAsia="Calibri"/>
          <w:bCs/>
        </w:rPr>
        <w:t xml:space="preserve">изменение доходной и расходной частей бюджета </w:t>
      </w:r>
      <w:r w:rsidR="0093030D" w:rsidRPr="00BD6BD8">
        <w:rPr>
          <w:rFonts w:eastAsia="Calibri"/>
          <w:bCs/>
        </w:rPr>
        <w:t>округа.</w:t>
      </w:r>
    </w:p>
    <w:p w:rsidR="002C4D2F" w:rsidRDefault="0093030D" w:rsidP="004C5409">
      <w:pPr>
        <w:autoSpaceDE w:val="0"/>
        <w:autoSpaceDN w:val="0"/>
        <w:adjustRightInd w:val="0"/>
        <w:ind w:firstLine="567"/>
        <w:jc w:val="both"/>
        <w:rPr>
          <w:rFonts w:eastAsia="Calibri"/>
          <w:bCs/>
        </w:rPr>
      </w:pPr>
      <w:r>
        <w:rPr>
          <w:rFonts w:eastAsia="Calibri"/>
          <w:bCs/>
        </w:rPr>
        <w:t>Учитывая изложенное</w:t>
      </w:r>
      <w:r w:rsidRPr="000A4808">
        <w:rPr>
          <w:rFonts w:eastAsia="Calibri"/>
          <w:bCs/>
        </w:rPr>
        <w:t xml:space="preserve">, Контрольно-счетная комиссия </w:t>
      </w:r>
      <w:r w:rsidR="00BC7F60">
        <w:rPr>
          <w:rFonts w:eastAsia="Calibri"/>
          <w:bCs/>
        </w:rPr>
        <w:t>полагает</w:t>
      </w:r>
      <w:r w:rsidR="002F299E">
        <w:rPr>
          <w:rFonts w:eastAsia="Calibri"/>
          <w:bCs/>
        </w:rPr>
        <w:t xml:space="preserve"> возможным </w:t>
      </w:r>
      <w:r w:rsidR="00BC7F60">
        <w:rPr>
          <w:rFonts w:eastAsia="Calibri"/>
          <w:bCs/>
        </w:rPr>
        <w:t>принятие</w:t>
      </w:r>
      <w:r w:rsidR="002F299E">
        <w:rPr>
          <w:rFonts w:eastAsia="Calibri"/>
          <w:bCs/>
        </w:rPr>
        <w:t xml:space="preserve"> П</w:t>
      </w:r>
      <w:r w:rsidRPr="000A4808">
        <w:rPr>
          <w:rFonts w:eastAsia="Calibri"/>
          <w:bCs/>
        </w:rPr>
        <w:t xml:space="preserve">роекта </w:t>
      </w:r>
      <w:r w:rsidR="002F299E">
        <w:rPr>
          <w:rFonts w:eastAsia="Calibri"/>
          <w:bCs/>
        </w:rPr>
        <w:t xml:space="preserve">решения </w:t>
      </w:r>
      <w:r w:rsidRPr="000A4808">
        <w:rPr>
          <w:rFonts w:eastAsia="Calibri"/>
          <w:bCs/>
        </w:rPr>
        <w:t xml:space="preserve">на </w:t>
      </w:r>
      <w:r w:rsidR="00BC7F60">
        <w:rPr>
          <w:rFonts w:eastAsia="Calibri"/>
          <w:bCs/>
        </w:rPr>
        <w:t xml:space="preserve">очередном </w:t>
      </w:r>
      <w:r w:rsidRPr="000A4808">
        <w:rPr>
          <w:rFonts w:eastAsia="Calibri"/>
          <w:bCs/>
        </w:rPr>
        <w:t>заседании Думы Тернейского муниципального округа</w:t>
      </w:r>
      <w:r w:rsidR="00BC7F60">
        <w:rPr>
          <w:rFonts w:eastAsia="Calibri"/>
          <w:bCs/>
        </w:rPr>
        <w:t xml:space="preserve"> с учетом замечаний, указанных в заключении</w:t>
      </w:r>
      <w:r>
        <w:rPr>
          <w:rFonts w:eastAsia="Calibri"/>
          <w:bCs/>
        </w:rPr>
        <w:t>.</w:t>
      </w:r>
    </w:p>
    <w:p w:rsidR="00D9787B" w:rsidRDefault="00D9787B" w:rsidP="0093030D">
      <w:pPr>
        <w:autoSpaceDE w:val="0"/>
        <w:autoSpaceDN w:val="0"/>
        <w:adjustRightInd w:val="0"/>
        <w:jc w:val="both"/>
        <w:rPr>
          <w:rFonts w:eastAsia="Calibri"/>
          <w:bCs/>
        </w:rPr>
      </w:pPr>
    </w:p>
    <w:p w:rsidR="00B2155E" w:rsidRDefault="00B2155E" w:rsidP="0093030D">
      <w:pPr>
        <w:autoSpaceDE w:val="0"/>
        <w:autoSpaceDN w:val="0"/>
        <w:adjustRightInd w:val="0"/>
        <w:jc w:val="both"/>
        <w:rPr>
          <w:rFonts w:eastAsia="Calibri"/>
          <w:bCs/>
        </w:rPr>
      </w:pPr>
      <w:bookmarkStart w:id="0" w:name="_GoBack"/>
      <w:bookmarkEnd w:id="0"/>
    </w:p>
    <w:p w:rsidR="0093030D" w:rsidRDefault="00BC7F60" w:rsidP="0093030D">
      <w:pPr>
        <w:autoSpaceDE w:val="0"/>
        <w:autoSpaceDN w:val="0"/>
        <w:adjustRightInd w:val="0"/>
        <w:jc w:val="both"/>
        <w:rPr>
          <w:rFonts w:eastAsia="Calibri"/>
          <w:bCs/>
        </w:rPr>
      </w:pPr>
      <w:r>
        <w:rPr>
          <w:rFonts w:eastAsia="Calibri"/>
          <w:bCs/>
        </w:rPr>
        <w:t>Председатель</w:t>
      </w:r>
      <w:r w:rsidR="0093030D" w:rsidRPr="000A4808">
        <w:rPr>
          <w:rFonts w:eastAsia="Calibri"/>
          <w:bCs/>
        </w:rPr>
        <w:t xml:space="preserve"> Контрольно-счетной комиссии </w:t>
      </w:r>
      <w:r w:rsidR="0093030D">
        <w:rPr>
          <w:rFonts w:eastAsia="Calibri"/>
          <w:bCs/>
        </w:rPr>
        <w:t xml:space="preserve"> </w:t>
      </w:r>
    </w:p>
    <w:p w:rsidR="003F16D7" w:rsidRDefault="0093030D" w:rsidP="0093030D">
      <w:r w:rsidRPr="000A4808">
        <w:rPr>
          <w:rFonts w:eastAsia="Calibri"/>
          <w:bCs/>
        </w:rPr>
        <w:t xml:space="preserve">Тернейского муниципального округа </w:t>
      </w:r>
      <w:r w:rsidRPr="000A4808">
        <w:rPr>
          <w:rFonts w:eastAsia="Calibri"/>
          <w:bCs/>
        </w:rPr>
        <w:tab/>
      </w:r>
      <w:r>
        <w:rPr>
          <w:rFonts w:eastAsia="Calibri"/>
          <w:bCs/>
        </w:rPr>
        <w:t xml:space="preserve">                                   </w:t>
      </w:r>
      <w:r w:rsidR="00BC7F60">
        <w:rPr>
          <w:rFonts w:eastAsia="Calibri"/>
          <w:bCs/>
        </w:rPr>
        <w:t xml:space="preserve">          </w:t>
      </w:r>
      <w:r>
        <w:rPr>
          <w:rFonts w:eastAsia="Calibri"/>
          <w:bCs/>
        </w:rPr>
        <w:t xml:space="preserve">            </w:t>
      </w:r>
      <w:r w:rsidR="00BC7F60">
        <w:rPr>
          <w:rFonts w:eastAsia="Calibri"/>
          <w:bCs/>
        </w:rPr>
        <w:t>О.С. Тарасова</w:t>
      </w:r>
    </w:p>
    <w:p w:rsidR="003F16D7" w:rsidRPr="003F16D7" w:rsidRDefault="003F16D7" w:rsidP="003F16D7"/>
    <w:p w:rsidR="003F16D7" w:rsidRPr="003F16D7" w:rsidRDefault="003F16D7" w:rsidP="003F16D7"/>
    <w:p w:rsidR="003F16D7" w:rsidRPr="003F16D7" w:rsidRDefault="003F16D7" w:rsidP="003F16D7"/>
    <w:p w:rsidR="003F16D7" w:rsidRPr="003F16D7" w:rsidRDefault="003F16D7"/>
    <w:sectPr w:rsidR="003F16D7" w:rsidRPr="003F16D7" w:rsidSect="004B11E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100"/>
    <w:rsid w:val="00025F71"/>
    <w:rsid w:val="0002665E"/>
    <w:rsid w:val="000363C6"/>
    <w:rsid w:val="00050398"/>
    <w:rsid w:val="0005714C"/>
    <w:rsid w:val="0006797E"/>
    <w:rsid w:val="00083872"/>
    <w:rsid w:val="000D5744"/>
    <w:rsid w:val="000F1358"/>
    <w:rsid w:val="000F62DC"/>
    <w:rsid w:val="000F7F80"/>
    <w:rsid w:val="00153643"/>
    <w:rsid w:val="001704F2"/>
    <w:rsid w:val="001768DA"/>
    <w:rsid w:val="00194DBF"/>
    <w:rsid w:val="001956CA"/>
    <w:rsid w:val="0023385D"/>
    <w:rsid w:val="002448C3"/>
    <w:rsid w:val="0024519F"/>
    <w:rsid w:val="00270AB7"/>
    <w:rsid w:val="00292353"/>
    <w:rsid w:val="002C4D2F"/>
    <w:rsid w:val="002D7067"/>
    <w:rsid w:val="002F185E"/>
    <w:rsid w:val="002F299E"/>
    <w:rsid w:val="002F3BD6"/>
    <w:rsid w:val="003D0451"/>
    <w:rsid w:val="003F16D7"/>
    <w:rsid w:val="00417D3C"/>
    <w:rsid w:val="00422816"/>
    <w:rsid w:val="00427DA5"/>
    <w:rsid w:val="0048032D"/>
    <w:rsid w:val="004B11EE"/>
    <w:rsid w:val="004B6563"/>
    <w:rsid w:val="004C5409"/>
    <w:rsid w:val="004E50D0"/>
    <w:rsid w:val="004F70DF"/>
    <w:rsid w:val="00510E83"/>
    <w:rsid w:val="00552FB4"/>
    <w:rsid w:val="0057135F"/>
    <w:rsid w:val="00596543"/>
    <w:rsid w:val="005A1F56"/>
    <w:rsid w:val="005A771F"/>
    <w:rsid w:val="005B3E85"/>
    <w:rsid w:val="005D7DA3"/>
    <w:rsid w:val="00631147"/>
    <w:rsid w:val="006612F9"/>
    <w:rsid w:val="006674CF"/>
    <w:rsid w:val="006D0B9F"/>
    <w:rsid w:val="006D7769"/>
    <w:rsid w:val="006E6E1C"/>
    <w:rsid w:val="0073733E"/>
    <w:rsid w:val="00744C7B"/>
    <w:rsid w:val="00747448"/>
    <w:rsid w:val="00761C46"/>
    <w:rsid w:val="0076565D"/>
    <w:rsid w:val="00776938"/>
    <w:rsid w:val="00786238"/>
    <w:rsid w:val="007A63C1"/>
    <w:rsid w:val="00821640"/>
    <w:rsid w:val="00823922"/>
    <w:rsid w:val="00851CC3"/>
    <w:rsid w:val="00851F25"/>
    <w:rsid w:val="00862951"/>
    <w:rsid w:val="008B089D"/>
    <w:rsid w:val="008B1D2B"/>
    <w:rsid w:val="008C64D2"/>
    <w:rsid w:val="008F2696"/>
    <w:rsid w:val="0090747F"/>
    <w:rsid w:val="0093030D"/>
    <w:rsid w:val="009605E4"/>
    <w:rsid w:val="009666F7"/>
    <w:rsid w:val="009F29DD"/>
    <w:rsid w:val="009F2E58"/>
    <w:rsid w:val="00A033D2"/>
    <w:rsid w:val="00A420F4"/>
    <w:rsid w:val="00A61C1B"/>
    <w:rsid w:val="00A80257"/>
    <w:rsid w:val="00A81100"/>
    <w:rsid w:val="00AA3A6D"/>
    <w:rsid w:val="00B2155E"/>
    <w:rsid w:val="00B26209"/>
    <w:rsid w:val="00B52E43"/>
    <w:rsid w:val="00B67DC7"/>
    <w:rsid w:val="00B95CB0"/>
    <w:rsid w:val="00BC74B1"/>
    <w:rsid w:val="00BC7F60"/>
    <w:rsid w:val="00C06F6C"/>
    <w:rsid w:val="00C34373"/>
    <w:rsid w:val="00C604BD"/>
    <w:rsid w:val="00C83BB1"/>
    <w:rsid w:val="00CB1E35"/>
    <w:rsid w:val="00CB2E79"/>
    <w:rsid w:val="00CF54C9"/>
    <w:rsid w:val="00D04B67"/>
    <w:rsid w:val="00D273F7"/>
    <w:rsid w:val="00D66B8B"/>
    <w:rsid w:val="00D76B4D"/>
    <w:rsid w:val="00D86AE4"/>
    <w:rsid w:val="00D95C23"/>
    <w:rsid w:val="00D9787B"/>
    <w:rsid w:val="00E04C96"/>
    <w:rsid w:val="00E546AB"/>
    <w:rsid w:val="00E823EE"/>
    <w:rsid w:val="00E92571"/>
    <w:rsid w:val="00EC3A98"/>
    <w:rsid w:val="00F123DA"/>
    <w:rsid w:val="00F347B2"/>
    <w:rsid w:val="00F34CC8"/>
    <w:rsid w:val="00F5449C"/>
    <w:rsid w:val="00F6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93A37F-9034-42F8-9C27-DBC4642B0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823922"/>
    <w:pPr>
      <w:spacing w:before="100" w:beforeAutospacing="1" w:after="100" w:afterAutospacing="1"/>
      <w:outlineLvl w:val="1"/>
    </w:pPr>
    <w:rPr>
      <w:rFonts w:eastAsia="MS Mincho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3922"/>
    <w:rPr>
      <w:rFonts w:ascii="Times New Roman" w:eastAsia="MS Mincho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rsid w:val="00823922"/>
    <w:pPr>
      <w:spacing w:before="100" w:beforeAutospacing="1" w:after="100" w:afterAutospacing="1"/>
    </w:pPr>
    <w:rPr>
      <w:rFonts w:eastAsia="MS Mincho"/>
    </w:rPr>
  </w:style>
  <w:style w:type="character" w:customStyle="1" w:styleId="a4">
    <w:name w:val="Верхний колонтитул Знак"/>
    <w:basedOn w:val="a0"/>
    <w:link w:val="a3"/>
    <w:rsid w:val="00823922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rsid w:val="00417D3C"/>
  </w:style>
  <w:style w:type="paragraph" w:styleId="a5">
    <w:name w:val="Normal (Web)"/>
    <w:aliases w:val=" Знак Знак,Обычный (веб) Знак,Знак Знак"/>
    <w:basedOn w:val="a"/>
    <w:unhideWhenUsed/>
    <w:rsid w:val="0006797E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06797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420F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420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64883&amp;dst=3277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cp:lastPrinted>2024-10-28T01:53:00Z</cp:lastPrinted>
  <dcterms:created xsi:type="dcterms:W3CDTF">2024-10-27T23:10:00Z</dcterms:created>
  <dcterms:modified xsi:type="dcterms:W3CDTF">2024-10-28T01:54:00Z</dcterms:modified>
</cp:coreProperties>
</file>